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15" w:rsidRDefault="00296D14" w:rsidP="00296D14">
      <w:pPr>
        <w:jc w:val="center"/>
        <w:rPr>
          <w:rFonts w:ascii="Algerian" w:hAnsi="Algerian"/>
          <w:sz w:val="48"/>
          <w:szCs w:val="48"/>
        </w:rPr>
      </w:pPr>
      <w:bookmarkStart w:id="0" w:name="_GoBack"/>
      <w:bookmarkEnd w:id="0"/>
      <w:r w:rsidRPr="00296D14">
        <w:rPr>
          <w:rFonts w:ascii="Algerian" w:hAnsi="Algerian"/>
          <w:sz w:val="48"/>
          <w:szCs w:val="48"/>
        </w:rPr>
        <w:t>Risk Assessment Matrix</w:t>
      </w:r>
    </w:p>
    <w:tbl>
      <w:tblPr>
        <w:tblpPr w:leftFromText="180" w:rightFromText="180" w:vertAnchor="page" w:horzAnchor="margin" w:tblpY="2598"/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2070"/>
        <w:gridCol w:w="2144"/>
        <w:gridCol w:w="2256"/>
        <w:gridCol w:w="2256"/>
        <w:gridCol w:w="2256"/>
      </w:tblGrid>
      <w:tr w:rsidR="00296D14" w:rsidRPr="00296D14" w:rsidTr="00296D14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026" w:type="dxa"/>
            <w:vMerge w:val="restart"/>
            <w:vAlign w:val="center"/>
          </w:tcPr>
          <w:p w:rsidR="00296D14" w:rsidRPr="00296D14" w:rsidRDefault="00296D14" w:rsidP="00296D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i/>
                <w:sz w:val="28"/>
                <w:szCs w:val="28"/>
              </w:rPr>
              <w:t>Likelihood</w:t>
            </w:r>
          </w:p>
        </w:tc>
        <w:tc>
          <w:tcPr>
            <w:tcW w:w="7161" w:type="dxa"/>
            <w:gridSpan w:val="5"/>
            <w:vAlign w:val="center"/>
          </w:tcPr>
          <w:p w:rsidR="00296D14" w:rsidRPr="00296D14" w:rsidRDefault="00296D14" w:rsidP="00296D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i/>
                <w:sz w:val="28"/>
                <w:szCs w:val="28"/>
              </w:rPr>
              <w:t>Consequences</w:t>
            </w:r>
          </w:p>
        </w:tc>
      </w:tr>
      <w:tr w:rsidR="00296D14" w:rsidRPr="00296D14" w:rsidTr="00296D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026" w:type="dxa"/>
            <w:vMerge/>
            <w:vAlign w:val="center"/>
          </w:tcPr>
          <w:p w:rsidR="00296D14" w:rsidRPr="00296D14" w:rsidRDefault="00296D14" w:rsidP="00296D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296D14" w:rsidRPr="00296D14" w:rsidRDefault="00296D14" w:rsidP="00296D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1 Insignificant</w:t>
            </w:r>
          </w:p>
        </w:tc>
        <w:tc>
          <w:tcPr>
            <w:tcW w:w="1398" w:type="dxa"/>
            <w:vAlign w:val="center"/>
          </w:tcPr>
          <w:p w:rsidR="00296D14" w:rsidRPr="00296D14" w:rsidRDefault="00296D14" w:rsidP="00296D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2 Minor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3 Moderate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4 Major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5 Catastrophic</w:t>
            </w:r>
          </w:p>
        </w:tc>
      </w:tr>
      <w:tr w:rsidR="00296D14" w:rsidRPr="00296D14" w:rsidTr="00296D1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26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1 (Rare)</w:t>
            </w:r>
          </w:p>
        </w:tc>
        <w:tc>
          <w:tcPr>
            <w:tcW w:w="1350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Low</w:t>
            </w:r>
          </w:p>
        </w:tc>
        <w:tc>
          <w:tcPr>
            <w:tcW w:w="1398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Low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Medium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</w:tr>
      <w:tr w:rsidR="00296D14" w:rsidRPr="00296D14" w:rsidTr="00296D1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26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2 (Unlikely)</w:t>
            </w:r>
          </w:p>
        </w:tc>
        <w:tc>
          <w:tcPr>
            <w:tcW w:w="1350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Low</w:t>
            </w:r>
          </w:p>
        </w:tc>
        <w:tc>
          <w:tcPr>
            <w:tcW w:w="1398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Low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Medium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Extreme</w:t>
            </w:r>
          </w:p>
        </w:tc>
      </w:tr>
      <w:tr w:rsidR="00296D14" w:rsidRPr="00296D14" w:rsidTr="00296D1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26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3 (Moderate)</w:t>
            </w:r>
          </w:p>
        </w:tc>
        <w:tc>
          <w:tcPr>
            <w:tcW w:w="1350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Low</w:t>
            </w:r>
          </w:p>
        </w:tc>
        <w:tc>
          <w:tcPr>
            <w:tcW w:w="1398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Medium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Extreme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Extreme</w:t>
            </w:r>
          </w:p>
        </w:tc>
      </w:tr>
      <w:tr w:rsidR="00296D14" w:rsidRPr="00296D14" w:rsidTr="00296D1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026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4 (Likely)</w:t>
            </w:r>
          </w:p>
        </w:tc>
        <w:tc>
          <w:tcPr>
            <w:tcW w:w="1350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Medium</w:t>
            </w:r>
          </w:p>
        </w:tc>
        <w:tc>
          <w:tcPr>
            <w:tcW w:w="1398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 xml:space="preserve">High 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Extreme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Extreme</w:t>
            </w:r>
          </w:p>
        </w:tc>
      </w:tr>
      <w:tr w:rsidR="00296D14" w:rsidRPr="00296D14" w:rsidTr="00296D1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026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96D14">
              <w:rPr>
                <w:rFonts w:ascii="Arial" w:hAnsi="Arial" w:cs="Arial"/>
                <w:b/>
                <w:sz w:val="28"/>
                <w:szCs w:val="28"/>
              </w:rPr>
              <w:t>5 (Almost certain)</w:t>
            </w:r>
          </w:p>
        </w:tc>
        <w:tc>
          <w:tcPr>
            <w:tcW w:w="1350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  <w:tc>
          <w:tcPr>
            <w:tcW w:w="1398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Extreme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Extreme</w:t>
            </w:r>
          </w:p>
        </w:tc>
        <w:tc>
          <w:tcPr>
            <w:tcW w:w="1471" w:type="dxa"/>
            <w:vAlign w:val="center"/>
          </w:tcPr>
          <w:p w:rsidR="00296D14" w:rsidRPr="00296D14" w:rsidRDefault="00296D14" w:rsidP="00296D14">
            <w:pPr>
              <w:rPr>
                <w:rFonts w:ascii="Arial" w:hAnsi="Arial" w:cs="Arial"/>
                <w:sz w:val="28"/>
                <w:szCs w:val="28"/>
              </w:rPr>
            </w:pPr>
            <w:r w:rsidRPr="00296D14">
              <w:rPr>
                <w:rFonts w:ascii="Arial" w:hAnsi="Arial" w:cs="Arial"/>
                <w:sz w:val="28"/>
                <w:szCs w:val="28"/>
              </w:rPr>
              <w:t>Extreme</w:t>
            </w:r>
          </w:p>
        </w:tc>
      </w:tr>
    </w:tbl>
    <w:p w:rsidR="00296D14" w:rsidRDefault="00296D14" w:rsidP="00296D14">
      <w:pPr>
        <w:jc w:val="center"/>
        <w:rPr>
          <w:rFonts w:ascii="Algerian" w:hAnsi="Algerian"/>
          <w:sz w:val="48"/>
          <w:szCs w:val="48"/>
        </w:rPr>
      </w:pPr>
    </w:p>
    <w:sectPr w:rsidR="00296D14" w:rsidSect="00296D1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4A" w:rsidRDefault="00D9284A" w:rsidP="00296D14">
      <w:r>
        <w:separator/>
      </w:r>
    </w:p>
  </w:endnote>
  <w:endnote w:type="continuationSeparator" w:id="0">
    <w:p w:rsidR="00D9284A" w:rsidRDefault="00D9284A" w:rsidP="002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14" w:rsidRPr="00296D14" w:rsidRDefault="00296D14" w:rsidP="00296D14">
    <w:pPr>
      <w:pStyle w:val="Foo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296D14">
      <w:rPr>
        <w:rFonts w:asciiTheme="minorHAnsi" w:eastAsiaTheme="minorHAnsi" w:hAnsiTheme="minorHAnsi" w:cstheme="minorBidi"/>
        <w:i/>
        <w:sz w:val="22"/>
        <w:szCs w:val="22"/>
        <w:lang w:eastAsia="en-US"/>
      </w:rPr>
      <w:t>Risk Assessment Template</w:t>
    </w:r>
    <w:r w:rsidRPr="00296D14">
      <w:rPr>
        <w:rFonts w:asciiTheme="minorHAnsi" w:eastAsiaTheme="minorHAnsi" w:hAnsiTheme="minorHAnsi" w:cstheme="minorBidi"/>
        <w:sz w:val="22"/>
        <w:szCs w:val="22"/>
        <w:lang w:eastAsia="en-US"/>
      </w:rPr>
      <w:t>. (2009). Retrieved May 17</w:t>
    </w:r>
    <w:r w:rsidRPr="00296D14">
      <w:rPr>
        <w:rFonts w:asciiTheme="minorHAnsi" w:eastAsiaTheme="minorHAnsi" w:hAnsiTheme="minorHAnsi" w:cstheme="minorBidi"/>
        <w:sz w:val="22"/>
        <w:szCs w:val="22"/>
        <w:vertAlign w:val="superscript"/>
        <w:lang w:eastAsia="en-US"/>
      </w:rPr>
      <w:t>th</w:t>
    </w:r>
    <w:r w:rsidRPr="00296D14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, 2011 at </w:t>
    </w:r>
    <w:hyperlink r:id="rId1" w:history="1">
      <w:r w:rsidRPr="00296D14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>http://www.google.com.au/url?sa=t&amp;source=web&amp;cd=3&amp;ved=0CEEQFjAC&amp;url=http%3A%2F%2Fwww.legal.unsw.edu.au%2Fcommercial%2FRisk_Assessment_Template.doc&amp;rct=j&amp;q=risk%20assessment%20template&amp;ei=gAHSTbY1iNWtB_zL4cQJ&amp;usg=AFQjCNEIjBrq3jZ7rRxi3oE9j00SVUIiAw&amp;sig2=CLLIoZ0lf8cPsWYwgp5Atw</w:t>
      </w:r>
    </w:hyperlink>
    <w:r w:rsidRPr="00296D14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. </w:t>
    </w:r>
  </w:p>
  <w:p w:rsidR="00296D14" w:rsidRDefault="00296D14">
    <w:pPr>
      <w:pStyle w:val="Footer"/>
    </w:pPr>
  </w:p>
  <w:p w:rsidR="00296D14" w:rsidRDefault="00296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4A" w:rsidRDefault="00D9284A" w:rsidP="00296D14">
      <w:r>
        <w:separator/>
      </w:r>
    </w:p>
  </w:footnote>
  <w:footnote w:type="continuationSeparator" w:id="0">
    <w:p w:rsidR="00D9284A" w:rsidRDefault="00D9284A" w:rsidP="0029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14" w:rsidRPr="00296D14" w:rsidRDefault="00296D14">
    <w:pPr>
      <w:pStyle w:val="Header"/>
      <w:rPr>
        <w:b/>
      </w:rPr>
    </w:pPr>
    <w:r w:rsidRPr="00296D14">
      <w:rPr>
        <w:b/>
      </w:rPr>
      <w:t>APPENDIX C</w:t>
    </w:r>
  </w:p>
  <w:p w:rsidR="00296D14" w:rsidRDefault="0029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4"/>
    <w:rsid w:val="00296D14"/>
    <w:rsid w:val="00D36715"/>
    <w:rsid w:val="00D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4"/>
    <w:pPr>
      <w:spacing w:after="0" w:line="240" w:lineRule="auto"/>
    </w:pPr>
    <w:rPr>
      <w:rFonts w:ascii="Optima" w:eastAsia="Times New Roman" w:hAnsi="Optim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D14"/>
    <w:rPr>
      <w:rFonts w:ascii="Optima" w:eastAsia="Times New Roman" w:hAnsi="Optima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96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4"/>
    <w:rPr>
      <w:rFonts w:ascii="Optima" w:eastAsia="Times New Roman" w:hAnsi="Optima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4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4"/>
    <w:pPr>
      <w:spacing w:after="0" w:line="240" w:lineRule="auto"/>
    </w:pPr>
    <w:rPr>
      <w:rFonts w:ascii="Optima" w:eastAsia="Times New Roman" w:hAnsi="Optim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D14"/>
    <w:rPr>
      <w:rFonts w:ascii="Optima" w:eastAsia="Times New Roman" w:hAnsi="Optima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96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4"/>
    <w:rPr>
      <w:rFonts w:ascii="Optima" w:eastAsia="Times New Roman" w:hAnsi="Optima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4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.au/url?sa=t&amp;source=web&amp;cd=3&amp;ved=0CEEQFjAC&amp;url=http%3A%2F%2Fwww.legal.unsw.edu.au%2Fcommercial%2FRisk_Assessment_Template.doc&amp;rct=j&amp;q=risk%20assessment%20template&amp;ei=gAHSTbY1iNWtB_zL4cQJ&amp;usg=AFQjCNEIjBrq3jZ7rRxi3oE9j00SVUIiAw&amp;sig2=CLLIoZ0lf8cPsWYwgp5A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60A-8043-4872-803E-810ED1A5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McCoombes</dc:creator>
  <cp:lastModifiedBy>Naomi McCoombes</cp:lastModifiedBy>
  <cp:revision>1</cp:revision>
  <dcterms:created xsi:type="dcterms:W3CDTF">2011-05-17T05:21:00Z</dcterms:created>
  <dcterms:modified xsi:type="dcterms:W3CDTF">2011-05-17T05:32:00Z</dcterms:modified>
</cp:coreProperties>
</file>